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BFFAE" w14:textId="48EEC7B1" w:rsidR="00901A12" w:rsidRPr="00324703" w:rsidRDefault="00901A12" w:rsidP="00901A12">
      <w:pPr>
        <w:spacing w:after="0"/>
        <w:jc w:val="both"/>
        <w:rPr>
          <w:rFonts w:ascii="Times New Roman" w:eastAsia="Calibri" w:hAnsi="Times New Roman" w:cs="Times New Roman"/>
        </w:rPr>
      </w:pPr>
      <w:r w:rsidRPr="00324703">
        <w:rPr>
          <w:rFonts w:ascii="Times New Roman" w:eastAsia="Calibri" w:hAnsi="Times New Roman" w:cs="Times New Roman"/>
        </w:rPr>
        <w:t>[Date]</w:t>
      </w:r>
    </w:p>
    <w:p w14:paraId="773B4C51" w14:textId="77777777" w:rsidR="00901A12" w:rsidRDefault="00901A12" w:rsidP="00901A12">
      <w:pPr>
        <w:spacing w:after="0"/>
        <w:jc w:val="both"/>
        <w:rPr>
          <w:rFonts w:ascii="Times New Roman" w:eastAsia="Calibri" w:hAnsi="Times New Roman" w:cs="Times New Roman"/>
        </w:rPr>
      </w:pPr>
    </w:p>
    <w:p w14:paraId="36DBBBFE" w14:textId="77777777" w:rsidR="00170657" w:rsidRPr="00170657" w:rsidRDefault="00170657" w:rsidP="00170657">
      <w:pPr>
        <w:spacing w:after="0"/>
        <w:jc w:val="both"/>
        <w:rPr>
          <w:rFonts w:ascii="Times New Roman" w:eastAsia="Calibri" w:hAnsi="Times New Roman" w:cs="Times New Roman"/>
        </w:rPr>
      </w:pPr>
      <w:r w:rsidRPr="00170657">
        <w:rPr>
          <w:rFonts w:ascii="Times New Roman" w:eastAsia="Calibri" w:hAnsi="Times New Roman" w:cs="Times New Roman"/>
        </w:rPr>
        <w:t>The Honorable Governor Gavin Newsom</w:t>
      </w:r>
    </w:p>
    <w:p w14:paraId="26C7DAC3" w14:textId="77777777" w:rsidR="00170657" w:rsidRPr="00170657" w:rsidRDefault="00170657" w:rsidP="00170657">
      <w:pPr>
        <w:spacing w:after="0"/>
        <w:jc w:val="both"/>
        <w:rPr>
          <w:rFonts w:ascii="Times New Roman" w:eastAsia="Calibri" w:hAnsi="Times New Roman" w:cs="Times New Roman"/>
        </w:rPr>
      </w:pPr>
      <w:r w:rsidRPr="00170657">
        <w:rPr>
          <w:rFonts w:ascii="Times New Roman" w:eastAsia="Calibri" w:hAnsi="Times New Roman" w:cs="Times New Roman"/>
        </w:rPr>
        <w:t>1021 O Street, Suite 9000</w:t>
      </w:r>
    </w:p>
    <w:p w14:paraId="5C203C5C" w14:textId="77777777" w:rsidR="00170657" w:rsidRPr="00170657" w:rsidRDefault="00170657" w:rsidP="00170657">
      <w:pPr>
        <w:spacing w:after="0"/>
        <w:jc w:val="both"/>
        <w:rPr>
          <w:rFonts w:ascii="Times New Roman" w:eastAsia="Calibri" w:hAnsi="Times New Roman" w:cs="Times New Roman"/>
        </w:rPr>
      </w:pPr>
      <w:r w:rsidRPr="00170657">
        <w:rPr>
          <w:rFonts w:ascii="Times New Roman" w:eastAsia="Calibri" w:hAnsi="Times New Roman" w:cs="Times New Roman"/>
        </w:rPr>
        <w:t>Sacramento, CA 95814</w:t>
      </w:r>
    </w:p>
    <w:p w14:paraId="34068359" w14:textId="77777777" w:rsidR="00901A12" w:rsidRDefault="00901A12" w:rsidP="00901A12">
      <w:pPr>
        <w:spacing w:after="0"/>
        <w:jc w:val="both"/>
        <w:rPr>
          <w:rFonts w:ascii="Times New Roman" w:eastAsia="Calibri" w:hAnsi="Times New Roman" w:cs="Times New Roman"/>
        </w:rPr>
      </w:pPr>
    </w:p>
    <w:p w14:paraId="3C680AB3" w14:textId="23747B30" w:rsidR="00901A12" w:rsidRDefault="00901A12" w:rsidP="00901A12">
      <w:pPr>
        <w:spacing w:after="0"/>
        <w:jc w:val="both"/>
        <w:rPr>
          <w:rFonts w:ascii="Times New Roman" w:eastAsia="Calibri" w:hAnsi="Times New Roman" w:cs="Times New Roman"/>
          <w:b/>
          <w:bCs/>
          <w:i/>
          <w:iCs/>
        </w:rPr>
      </w:pPr>
      <w:r w:rsidRPr="00E11F05">
        <w:rPr>
          <w:rFonts w:ascii="Times New Roman" w:eastAsia="Calibri" w:hAnsi="Times New Roman" w:cs="Times New Roman"/>
          <w:b/>
          <w:bCs/>
          <w:i/>
          <w:iCs/>
        </w:rPr>
        <w:t>Re:</w:t>
      </w:r>
      <w:r w:rsidRPr="00E11F05">
        <w:rPr>
          <w:rFonts w:ascii="Times New Roman" w:eastAsia="Calibri" w:hAnsi="Times New Roman" w:cs="Times New Roman"/>
          <w:b/>
          <w:bCs/>
          <w:i/>
          <w:iCs/>
        </w:rPr>
        <w:tab/>
      </w:r>
      <w:r w:rsidR="00F60C88">
        <w:rPr>
          <w:rFonts w:ascii="Times New Roman" w:eastAsia="Calibri" w:hAnsi="Times New Roman" w:cs="Times New Roman"/>
          <w:b/>
          <w:bCs/>
          <w:i/>
          <w:iCs/>
        </w:rPr>
        <w:t xml:space="preserve">Letter in SUPPORT of </w:t>
      </w:r>
      <w:r w:rsidR="00FE17A8">
        <w:rPr>
          <w:rFonts w:ascii="Times New Roman" w:eastAsia="Calibri" w:hAnsi="Times New Roman" w:cs="Times New Roman"/>
          <w:b/>
          <w:bCs/>
          <w:i/>
          <w:iCs/>
        </w:rPr>
        <w:t>Senate Bill 1146,</w:t>
      </w:r>
      <w:r>
        <w:rPr>
          <w:rFonts w:ascii="Times New Roman" w:eastAsia="Calibri" w:hAnsi="Times New Roman" w:cs="Times New Roman"/>
          <w:b/>
          <w:bCs/>
          <w:i/>
          <w:iCs/>
        </w:rPr>
        <w:t xml:space="preserve"> </w:t>
      </w:r>
      <w:r w:rsidR="00FE17A8">
        <w:rPr>
          <w:rFonts w:ascii="Times New Roman" w:eastAsia="Calibri" w:hAnsi="Times New Roman" w:cs="Times New Roman"/>
          <w:b/>
          <w:bCs/>
          <w:i/>
          <w:iCs/>
        </w:rPr>
        <w:t>Mortgages (An act to amend Section 1916.1 of the Civil Code, among others)</w:t>
      </w:r>
      <w:r w:rsidR="00F60C88">
        <w:rPr>
          <w:rFonts w:ascii="Times New Roman" w:eastAsia="Calibri" w:hAnsi="Times New Roman" w:cs="Times New Roman"/>
          <w:b/>
          <w:bCs/>
          <w:i/>
          <w:iCs/>
        </w:rPr>
        <w:t xml:space="preserve">  </w:t>
      </w:r>
    </w:p>
    <w:p w14:paraId="7E6F4413" w14:textId="77777777" w:rsidR="00901A12" w:rsidRDefault="00901A12" w:rsidP="00901A12">
      <w:pPr>
        <w:spacing w:after="0"/>
        <w:jc w:val="both"/>
        <w:rPr>
          <w:rFonts w:ascii="Times New Roman" w:eastAsia="Calibri" w:hAnsi="Times New Roman" w:cs="Times New Roman"/>
        </w:rPr>
      </w:pPr>
    </w:p>
    <w:p w14:paraId="6E79CF12" w14:textId="494283E9" w:rsidR="00901A12" w:rsidRDefault="00901A12" w:rsidP="00901A12">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Dear </w:t>
      </w:r>
      <w:r w:rsidR="00170657">
        <w:rPr>
          <w:rFonts w:ascii="Times New Roman" w:eastAsia="Calibri" w:hAnsi="Times New Roman" w:cs="Times New Roman"/>
        </w:rPr>
        <w:t>Governor Newsom</w:t>
      </w:r>
      <w:r w:rsidR="00D70460">
        <w:rPr>
          <w:rFonts w:ascii="Times New Roman" w:eastAsia="Calibri" w:hAnsi="Times New Roman" w:cs="Times New Roman"/>
        </w:rPr>
        <w:t>,</w:t>
      </w:r>
    </w:p>
    <w:p w14:paraId="5209D87A" w14:textId="77777777" w:rsidR="00901A12" w:rsidRDefault="00901A12" w:rsidP="00901A12">
      <w:pPr>
        <w:spacing w:after="0" w:line="240" w:lineRule="auto"/>
        <w:jc w:val="both"/>
        <w:rPr>
          <w:rFonts w:ascii="Times New Roman" w:eastAsia="Calibri" w:hAnsi="Times New Roman" w:cs="Times New Roman"/>
        </w:rPr>
      </w:pPr>
    </w:p>
    <w:p w14:paraId="5EC2B2BC" w14:textId="042C0F55" w:rsidR="00901A12" w:rsidRPr="00F60C88" w:rsidRDefault="00E84C0B" w:rsidP="00F60C88">
      <w:pPr>
        <w:spacing w:after="0" w:line="240" w:lineRule="auto"/>
        <w:ind w:firstLine="720"/>
        <w:contextualSpacing/>
        <w:jc w:val="both"/>
        <w:rPr>
          <w:rFonts w:ascii="Times New Roman" w:eastAsia="Calibri" w:hAnsi="Times New Roman" w:cs="Times New Roman"/>
        </w:rPr>
      </w:pPr>
      <w:r>
        <w:rPr>
          <w:rFonts w:ascii="Times New Roman" w:eastAsia="Calibri" w:hAnsi="Times New Roman" w:cs="Times New Roman"/>
        </w:rPr>
        <w:t>My name is [</w:t>
      </w:r>
      <w:r w:rsidRPr="00E84C0B">
        <w:rPr>
          <w:rFonts w:ascii="Times New Roman" w:eastAsia="Calibri" w:hAnsi="Times New Roman" w:cs="Times New Roman"/>
          <w:highlight w:val="yellow"/>
        </w:rPr>
        <w:t>Name</w:t>
      </w:r>
      <w:r>
        <w:rPr>
          <w:rFonts w:ascii="Times New Roman" w:eastAsia="Calibri" w:hAnsi="Times New Roman" w:cs="Times New Roman"/>
        </w:rPr>
        <w:t xml:space="preserve">], and </w:t>
      </w:r>
      <w:r w:rsidR="00901A12" w:rsidRPr="00F60C88">
        <w:rPr>
          <w:rFonts w:ascii="Times New Roman" w:eastAsia="Calibri" w:hAnsi="Times New Roman" w:cs="Times New Roman"/>
        </w:rPr>
        <w:t>I am a</w:t>
      </w:r>
      <w:r w:rsidR="00901A12" w:rsidRPr="00F60C88">
        <w:rPr>
          <w:rFonts w:ascii="Times New Roman" w:eastAsia="Calibri" w:hAnsi="Times New Roman" w:cs="Times New Roman"/>
          <w:highlight w:val="yellow"/>
        </w:rPr>
        <w:t>[n</w:t>
      </w:r>
      <w:r w:rsidR="00901A12" w:rsidRPr="00F60C88">
        <w:rPr>
          <w:rFonts w:ascii="Times New Roman" w:eastAsia="Calibri" w:hAnsi="Times New Roman" w:cs="Times New Roman"/>
          <w:b/>
          <w:bCs/>
          <w:highlight w:val="yellow"/>
        </w:rPr>
        <w:t>]</w:t>
      </w:r>
      <w:r w:rsidR="00901A12" w:rsidRPr="00F60C88">
        <w:rPr>
          <w:rFonts w:ascii="Times New Roman" w:eastAsia="Calibri" w:hAnsi="Times New Roman" w:cs="Times New Roman"/>
        </w:rPr>
        <w:t xml:space="preserve"> </w:t>
      </w:r>
      <w:r w:rsidR="00901A12" w:rsidRPr="00F60C88">
        <w:rPr>
          <w:rFonts w:ascii="Times New Roman" w:eastAsia="Calibri" w:hAnsi="Times New Roman" w:cs="Times New Roman"/>
          <w:highlight w:val="yellow"/>
        </w:rPr>
        <w:t>[Insert Profession]</w:t>
      </w:r>
      <w:r w:rsidR="00901A12" w:rsidRPr="00F60C88">
        <w:rPr>
          <w:rFonts w:ascii="Times New Roman" w:eastAsia="Calibri" w:hAnsi="Times New Roman" w:cs="Times New Roman"/>
        </w:rPr>
        <w:t xml:space="preserve"> who has been actively making </w:t>
      </w:r>
      <w:r w:rsidR="00FE17A8" w:rsidRPr="00F60C88">
        <w:rPr>
          <w:rFonts w:ascii="Times New Roman" w:eastAsia="Calibri" w:hAnsi="Times New Roman" w:cs="Times New Roman"/>
        </w:rPr>
        <w:t xml:space="preserve">or arranging </w:t>
      </w:r>
      <w:r w:rsidR="00901A12" w:rsidRPr="00F60C88">
        <w:rPr>
          <w:rFonts w:ascii="Times New Roman" w:eastAsia="Calibri" w:hAnsi="Times New Roman" w:cs="Times New Roman"/>
        </w:rPr>
        <w:t xml:space="preserve">loans primarily to </w:t>
      </w:r>
      <w:r w:rsidR="00FE17A8" w:rsidRPr="00F60C88">
        <w:rPr>
          <w:rFonts w:ascii="Times New Roman" w:eastAsia="Calibri" w:hAnsi="Times New Roman" w:cs="Times New Roman"/>
        </w:rPr>
        <w:t>small</w:t>
      </w:r>
      <w:r w:rsidR="00901A12" w:rsidRPr="00F60C88">
        <w:rPr>
          <w:rFonts w:ascii="Times New Roman" w:eastAsia="Calibri" w:hAnsi="Times New Roman" w:cs="Times New Roman"/>
        </w:rPr>
        <w:t xml:space="preserve"> real estate investors</w:t>
      </w:r>
      <w:r w:rsidR="00D70460">
        <w:rPr>
          <w:rFonts w:ascii="Times New Roman" w:eastAsia="Calibri" w:hAnsi="Times New Roman" w:cs="Times New Roman"/>
        </w:rPr>
        <w:t xml:space="preserve"> in California</w:t>
      </w:r>
      <w:r w:rsidR="00901A12" w:rsidRPr="00F60C88">
        <w:rPr>
          <w:rFonts w:ascii="Times New Roman" w:eastAsia="Calibri" w:hAnsi="Times New Roman" w:cs="Times New Roman"/>
        </w:rPr>
        <w:t>.</w:t>
      </w:r>
      <w:r w:rsidR="00D70460">
        <w:rPr>
          <w:rFonts w:ascii="Times New Roman" w:eastAsia="Calibri" w:hAnsi="Times New Roman" w:cs="Times New Roman"/>
        </w:rPr>
        <w:t xml:space="preserve">  While I am a resident of </w:t>
      </w:r>
      <w:r w:rsidR="00D70460" w:rsidRPr="00877144">
        <w:rPr>
          <w:rFonts w:ascii="Times New Roman" w:eastAsia="Calibri" w:hAnsi="Times New Roman" w:cs="Times New Roman"/>
          <w:highlight w:val="yellow"/>
        </w:rPr>
        <w:t>[</w:t>
      </w:r>
      <w:r w:rsidR="00877144" w:rsidRPr="00877144">
        <w:rPr>
          <w:rFonts w:ascii="Times New Roman" w:eastAsia="Calibri" w:hAnsi="Times New Roman" w:cs="Times New Roman"/>
          <w:highlight w:val="yellow"/>
        </w:rPr>
        <w:t>Insert State]</w:t>
      </w:r>
      <w:r>
        <w:rPr>
          <w:rFonts w:ascii="Times New Roman" w:eastAsia="Calibri" w:hAnsi="Times New Roman" w:cs="Times New Roman"/>
        </w:rPr>
        <w:t>,</w:t>
      </w:r>
      <w:r w:rsidR="00901A12" w:rsidRPr="00F60C88">
        <w:rPr>
          <w:rFonts w:ascii="Times New Roman" w:eastAsia="Calibri" w:hAnsi="Times New Roman" w:cs="Times New Roman"/>
        </w:rPr>
        <w:t xml:space="preserve"> </w:t>
      </w:r>
      <w:r w:rsidR="00877144">
        <w:rPr>
          <w:rFonts w:ascii="Times New Roman" w:eastAsia="Calibri" w:hAnsi="Times New Roman" w:cs="Times New Roman"/>
        </w:rPr>
        <w:t xml:space="preserve">I and others in my industry engage in </w:t>
      </w:r>
      <w:r w:rsidR="00E15883">
        <w:rPr>
          <w:rFonts w:ascii="Times New Roman" w:eastAsia="Calibri" w:hAnsi="Times New Roman" w:cs="Times New Roman"/>
        </w:rPr>
        <w:t xml:space="preserve">significant real estate business in California.  </w:t>
      </w:r>
      <w:r w:rsidR="00901A12" w:rsidRPr="00F60C88">
        <w:rPr>
          <w:rFonts w:ascii="Times New Roman" w:eastAsia="Calibri" w:hAnsi="Times New Roman" w:cs="Times New Roman"/>
        </w:rPr>
        <w:t xml:space="preserve">I am writing about </w:t>
      </w:r>
      <w:r w:rsidR="00FE17A8" w:rsidRPr="00F60C88">
        <w:rPr>
          <w:rFonts w:ascii="Times New Roman" w:eastAsia="Calibri" w:hAnsi="Times New Roman" w:cs="Times New Roman"/>
        </w:rPr>
        <w:t>SB 1146</w:t>
      </w:r>
      <w:r w:rsidR="00901A12" w:rsidRPr="00F60C88">
        <w:rPr>
          <w:rFonts w:ascii="Times New Roman" w:eastAsia="Calibri" w:hAnsi="Times New Roman" w:cs="Times New Roman"/>
        </w:rPr>
        <w:t xml:space="preserve"> and the </w:t>
      </w:r>
      <w:r w:rsidR="00FE17A8" w:rsidRPr="00F60C88">
        <w:rPr>
          <w:rFonts w:ascii="Times New Roman" w:eastAsia="Calibri" w:hAnsi="Times New Roman" w:cs="Times New Roman"/>
        </w:rPr>
        <w:t>immensely positive</w:t>
      </w:r>
      <w:r w:rsidR="00901A12" w:rsidRPr="00F60C88">
        <w:rPr>
          <w:rFonts w:ascii="Times New Roman" w:eastAsia="Calibri" w:hAnsi="Times New Roman" w:cs="Times New Roman"/>
        </w:rPr>
        <w:t xml:space="preserve"> impacts it would have on my small business, other businesses involved in </w:t>
      </w:r>
      <w:r w:rsidR="00FE17A8" w:rsidRPr="00F60C88">
        <w:rPr>
          <w:rFonts w:ascii="Times New Roman" w:eastAsia="Calibri" w:hAnsi="Times New Roman" w:cs="Times New Roman"/>
        </w:rPr>
        <w:t>our</w:t>
      </w:r>
      <w:r w:rsidR="00901A12" w:rsidRPr="00F60C88">
        <w:rPr>
          <w:rFonts w:ascii="Times New Roman" w:eastAsia="Calibri" w:hAnsi="Times New Roman" w:cs="Times New Roman"/>
        </w:rPr>
        <w:t xml:space="preserve"> </w:t>
      </w:r>
      <w:r w:rsidR="00FE17A8" w:rsidRPr="00F60C88">
        <w:rPr>
          <w:rFonts w:ascii="Times New Roman" w:eastAsia="Calibri" w:hAnsi="Times New Roman" w:cs="Times New Roman"/>
        </w:rPr>
        <w:t>industry,</w:t>
      </w:r>
      <w:r w:rsidR="00901A12" w:rsidRPr="00F60C88">
        <w:rPr>
          <w:rFonts w:ascii="Times New Roman" w:eastAsia="Calibri" w:hAnsi="Times New Roman" w:cs="Times New Roman"/>
        </w:rPr>
        <w:t xml:space="preserve"> and the local housing market. </w:t>
      </w:r>
    </w:p>
    <w:p w14:paraId="21239EA7" w14:textId="6E8A3B57" w:rsidR="00901A12" w:rsidRPr="00F60C88" w:rsidRDefault="00901A12" w:rsidP="00F60C88">
      <w:pPr>
        <w:spacing w:after="0" w:line="240" w:lineRule="auto"/>
        <w:ind w:firstLine="720"/>
        <w:contextualSpacing/>
        <w:jc w:val="both"/>
        <w:rPr>
          <w:rFonts w:ascii="Times New Roman" w:eastAsia="Calibri" w:hAnsi="Times New Roman" w:cs="Times New Roman"/>
        </w:rPr>
      </w:pPr>
    </w:p>
    <w:p w14:paraId="6E4FBE25" w14:textId="1D2CC77C" w:rsidR="00901A12" w:rsidRPr="00F60C88" w:rsidRDefault="00FE17A8" w:rsidP="00F60C88">
      <w:pPr>
        <w:spacing w:after="0" w:line="240" w:lineRule="auto"/>
        <w:ind w:firstLine="720"/>
        <w:contextualSpacing/>
        <w:rPr>
          <w:rFonts w:ascii="Times New Roman" w:eastAsia="Calibri" w:hAnsi="Times New Roman" w:cs="Times New Roman"/>
        </w:rPr>
      </w:pPr>
      <w:r w:rsidRPr="00F60C88">
        <w:rPr>
          <w:rFonts w:ascii="Times New Roman" w:eastAsia="Calibri" w:hAnsi="Times New Roman" w:cs="Times New Roman"/>
        </w:rPr>
        <w:t xml:space="preserve">Real estate investors seek private lenders in these circumstances as most depository institutions are unable or unwilling to provide short-term financing options to real estate investors who may need to commit significant capital improving the property to make it inhabitable or otherwise increase the density of the property, typically requiring significant construction.  Lenders </w:t>
      </w:r>
      <w:r w:rsidR="00F60C88" w:rsidRPr="00F60C88">
        <w:rPr>
          <w:rFonts w:ascii="Times New Roman" w:eastAsia="Calibri" w:hAnsi="Times New Roman" w:cs="Times New Roman"/>
        </w:rPr>
        <w:t xml:space="preserve">and brokers </w:t>
      </w:r>
      <w:r w:rsidRPr="00F60C88">
        <w:rPr>
          <w:rFonts w:ascii="Times New Roman" w:eastAsia="Calibri" w:hAnsi="Times New Roman" w:cs="Times New Roman"/>
        </w:rPr>
        <w:t xml:space="preserve">in our industry are quite active in the state of California with many </w:t>
      </w:r>
      <w:r w:rsidR="00F60C88" w:rsidRPr="00F60C88">
        <w:rPr>
          <w:rFonts w:ascii="Times New Roman" w:eastAsia="Calibri" w:hAnsi="Times New Roman" w:cs="Times New Roman"/>
        </w:rPr>
        <w:t>lenders and brokers</w:t>
      </w:r>
      <w:r w:rsidRPr="00F60C88">
        <w:rPr>
          <w:rFonts w:ascii="Times New Roman" w:eastAsia="Calibri" w:hAnsi="Times New Roman" w:cs="Times New Roman"/>
        </w:rPr>
        <w:t xml:space="preserve"> headquartered in the state and more than 16,000 mortgage loan transactions by private lenders in 2023 totaling more than 5 billion dollars in loans provided to residents of the State</w:t>
      </w:r>
      <w:r w:rsidR="00F60C88" w:rsidRPr="00F60C88">
        <w:rPr>
          <w:rFonts w:ascii="Times New Roman" w:eastAsia="Calibri" w:hAnsi="Times New Roman" w:cs="Times New Roman"/>
        </w:rPr>
        <w:t>.</w:t>
      </w:r>
    </w:p>
    <w:p w14:paraId="203D682E" w14:textId="77777777" w:rsidR="00F60C88" w:rsidRPr="00F60C88" w:rsidRDefault="00F60C88" w:rsidP="00F60C88">
      <w:pPr>
        <w:spacing w:after="0" w:line="240" w:lineRule="auto"/>
        <w:contextualSpacing/>
        <w:rPr>
          <w:rFonts w:ascii="Times New Roman" w:eastAsia="Calibri" w:hAnsi="Times New Roman" w:cs="Times New Roman"/>
        </w:rPr>
      </w:pPr>
    </w:p>
    <w:p w14:paraId="516BC307" w14:textId="77777777" w:rsidR="00F60C88" w:rsidRPr="00F60C88" w:rsidRDefault="00F60C88" w:rsidP="00F60C88">
      <w:pPr>
        <w:spacing w:after="0" w:line="240" w:lineRule="auto"/>
        <w:contextualSpacing/>
        <w:jc w:val="both"/>
        <w:rPr>
          <w:rFonts w:ascii="Times New Roman" w:eastAsia="Calibri" w:hAnsi="Times New Roman" w:cs="Times New Roman"/>
        </w:rPr>
      </w:pPr>
      <w:r w:rsidRPr="00F60C88">
        <w:rPr>
          <w:rFonts w:ascii="Times New Roman" w:eastAsia="Calibri" w:hAnsi="Times New Roman" w:cs="Times New Roman"/>
        </w:rPr>
        <w:t xml:space="preserve">Article XV of the California Constitution generally limits the interest rate for loans to 10% per annum.  An exemption in the Constitution is given to any loan secured by real property which is </w:t>
      </w:r>
      <w:r w:rsidRPr="00F60C88">
        <w:rPr>
          <w:rFonts w:ascii="Times New Roman" w:eastAsia="Calibri" w:hAnsi="Times New Roman" w:cs="Times New Roman"/>
          <w:b/>
          <w:bCs/>
        </w:rPr>
        <w:t>made or</w:t>
      </w:r>
      <w:r w:rsidRPr="00F60C88">
        <w:rPr>
          <w:rFonts w:ascii="Times New Roman" w:eastAsia="Calibri" w:hAnsi="Times New Roman" w:cs="Times New Roman"/>
        </w:rPr>
        <w:t xml:space="preserve"> </w:t>
      </w:r>
      <w:r w:rsidRPr="00F60C88">
        <w:rPr>
          <w:rFonts w:ascii="Times New Roman" w:eastAsia="Calibri" w:hAnsi="Times New Roman" w:cs="Times New Roman"/>
          <w:b/>
          <w:bCs/>
        </w:rPr>
        <w:t>arranged</w:t>
      </w:r>
      <w:r w:rsidRPr="00F60C88">
        <w:rPr>
          <w:rFonts w:ascii="Times New Roman" w:eastAsia="Calibri" w:hAnsi="Times New Roman" w:cs="Times New Roman"/>
        </w:rPr>
        <w:t xml:space="preserve"> by a licensed California real estate broker; further codified and expanded upon under California Civil Code 1916.1.  This constitutional and statutory exemption is critical, particularly in today’s high interest rate environment as private lenders take on significant risk when providing financing for construction loans.  Lightning Docs, LLC a loan document system for private lenders, ran an analysis of 3987 private loans ($2.4BN of loans) in California from January 1, </w:t>
      </w:r>
      <w:proofErr w:type="gramStart"/>
      <w:r w:rsidRPr="00F60C88">
        <w:rPr>
          <w:rFonts w:ascii="Times New Roman" w:eastAsia="Calibri" w:hAnsi="Times New Roman" w:cs="Times New Roman"/>
        </w:rPr>
        <w:t>2023</w:t>
      </w:r>
      <w:proofErr w:type="gramEnd"/>
      <w:r w:rsidRPr="00F60C88">
        <w:rPr>
          <w:rFonts w:ascii="Times New Roman" w:eastAsia="Calibri" w:hAnsi="Times New Roman" w:cs="Times New Roman"/>
        </w:rPr>
        <w:t xml:space="preserve"> to March 31, 2024 with an average interest rate of 11.08%. </w:t>
      </w:r>
    </w:p>
    <w:p w14:paraId="2E25C2A1" w14:textId="77777777" w:rsidR="00F60C88" w:rsidRPr="00F60C88" w:rsidRDefault="00F60C88" w:rsidP="00F60C88">
      <w:pPr>
        <w:spacing w:after="0" w:line="240" w:lineRule="auto"/>
        <w:contextualSpacing/>
        <w:jc w:val="both"/>
        <w:rPr>
          <w:rFonts w:ascii="Times New Roman" w:eastAsia="Calibri" w:hAnsi="Times New Roman" w:cs="Times New Roman"/>
        </w:rPr>
      </w:pPr>
    </w:p>
    <w:p w14:paraId="79A86138" w14:textId="77777777" w:rsidR="00F60C88" w:rsidRPr="00F60C88" w:rsidRDefault="00F60C88" w:rsidP="00F60C88">
      <w:pPr>
        <w:spacing w:after="0" w:line="240" w:lineRule="auto"/>
        <w:contextualSpacing/>
        <w:jc w:val="both"/>
        <w:rPr>
          <w:rFonts w:ascii="Times New Roman" w:eastAsia="Calibri" w:hAnsi="Times New Roman" w:cs="Times New Roman"/>
        </w:rPr>
      </w:pPr>
      <w:r w:rsidRPr="00F60C88">
        <w:rPr>
          <w:rFonts w:ascii="Times New Roman" w:eastAsia="Calibri" w:hAnsi="Times New Roman" w:cs="Times New Roman"/>
        </w:rPr>
        <w:t xml:space="preserve">However, when the legislature amended this statute in 1985, they made an odd but unique distinction between arranging a </w:t>
      </w:r>
      <w:r w:rsidRPr="00F60C88">
        <w:rPr>
          <w:rFonts w:ascii="Times New Roman" w:eastAsia="Calibri" w:hAnsi="Times New Roman" w:cs="Times New Roman"/>
          <w:b/>
          <w:bCs/>
        </w:rPr>
        <w:t>new loan</w:t>
      </w:r>
      <w:r w:rsidRPr="00F60C88">
        <w:rPr>
          <w:rFonts w:ascii="Times New Roman" w:eastAsia="Calibri" w:hAnsi="Times New Roman" w:cs="Times New Roman"/>
        </w:rPr>
        <w:t xml:space="preserve"> and modifying or forbearing an </w:t>
      </w:r>
      <w:r w:rsidRPr="00F60C88">
        <w:rPr>
          <w:rFonts w:ascii="Times New Roman" w:eastAsia="Calibri" w:hAnsi="Times New Roman" w:cs="Times New Roman"/>
          <w:b/>
          <w:bCs/>
        </w:rPr>
        <w:t>existing</w:t>
      </w:r>
      <w:r w:rsidRPr="00F60C88">
        <w:rPr>
          <w:rFonts w:ascii="Times New Roman" w:eastAsia="Calibri" w:hAnsi="Times New Roman" w:cs="Times New Roman"/>
        </w:rPr>
        <w:t xml:space="preserve"> </w:t>
      </w:r>
      <w:r w:rsidRPr="00F60C88">
        <w:rPr>
          <w:rFonts w:ascii="Times New Roman" w:eastAsia="Calibri" w:hAnsi="Times New Roman" w:cs="Times New Roman"/>
          <w:b/>
          <w:bCs/>
        </w:rPr>
        <w:t>loan</w:t>
      </w:r>
      <w:r w:rsidRPr="00F60C88">
        <w:rPr>
          <w:rFonts w:ascii="Times New Roman" w:eastAsia="Calibri" w:hAnsi="Times New Roman" w:cs="Times New Roman"/>
        </w:rPr>
        <w:t xml:space="preserve">.  Recently, a 9th Circuit ruling in the case of </w:t>
      </w:r>
      <w:r w:rsidRPr="00F60C88">
        <w:rPr>
          <w:rFonts w:ascii="Times New Roman" w:eastAsia="Calibri" w:hAnsi="Times New Roman" w:cs="Times New Roman"/>
          <w:i/>
          <w:iCs/>
        </w:rPr>
        <w:t>In Re Moon</w:t>
      </w:r>
      <w:r w:rsidRPr="00F60C88">
        <w:rPr>
          <w:rFonts w:ascii="Times New Roman" w:eastAsia="Calibri" w:hAnsi="Times New Roman" w:cs="Times New Roman"/>
        </w:rPr>
        <w:t xml:space="preserve"> reviewed this statute.  The case involved a loan which was arranged by a licensed real estate broker and therefore exempt from usury.  The lender subsequently modified the loan and </w:t>
      </w:r>
      <w:r w:rsidRPr="00F60C88">
        <w:rPr>
          <w:rFonts w:ascii="Times New Roman" w:eastAsia="Calibri" w:hAnsi="Times New Roman" w:cs="Times New Roman"/>
          <w:b/>
          <w:bCs/>
        </w:rPr>
        <w:t>reduced</w:t>
      </w:r>
      <w:r w:rsidRPr="00F60C88">
        <w:rPr>
          <w:rFonts w:ascii="Times New Roman" w:eastAsia="Calibri" w:hAnsi="Times New Roman" w:cs="Times New Roman"/>
        </w:rPr>
        <w:t xml:space="preserve"> the interest rate. The court determined that the modification which reduced the interest rate made the loan usurious.</w:t>
      </w:r>
    </w:p>
    <w:p w14:paraId="4BA68D2A" w14:textId="77777777" w:rsidR="00F60C88" w:rsidRPr="00F60C88" w:rsidRDefault="00F60C88" w:rsidP="00F60C88">
      <w:pPr>
        <w:spacing w:after="0" w:line="240" w:lineRule="auto"/>
        <w:ind w:firstLine="720"/>
        <w:contextualSpacing/>
        <w:jc w:val="both"/>
        <w:rPr>
          <w:rFonts w:ascii="Times New Roman" w:eastAsia="Calibri" w:hAnsi="Times New Roman" w:cs="Times New Roman"/>
        </w:rPr>
      </w:pPr>
    </w:p>
    <w:p w14:paraId="4F826CC8" w14:textId="77777777" w:rsidR="00F60C88" w:rsidRPr="00F60C88" w:rsidRDefault="00F60C88" w:rsidP="00F60C88">
      <w:pPr>
        <w:spacing w:after="0" w:line="240" w:lineRule="auto"/>
        <w:contextualSpacing/>
        <w:jc w:val="both"/>
        <w:rPr>
          <w:rFonts w:ascii="Times New Roman" w:eastAsia="Calibri" w:hAnsi="Times New Roman" w:cs="Times New Roman"/>
        </w:rPr>
      </w:pPr>
      <w:r w:rsidRPr="00F60C88">
        <w:rPr>
          <w:rFonts w:ascii="Times New Roman" w:eastAsia="Calibri" w:hAnsi="Times New Roman" w:cs="Times New Roman"/>
        </w:rPr>
        <w:t xml:space="preserve">The Court’s decision is based on Civil Code Section 1916.1 which states in pertinent part: “…Article XV of the California Constitution shall not apply to any loan or forbearance made or arranged by any person licensed as a real estate broker by the State of California, and secured, directly or collaterally, in whole or in part by liens on real property. For purposes of this section, a loan or </w:t>
      </w:r>
      <w:r w:rsidRPr="00F60C88">
        <w:rPr>
          <w:rFonts w:ascii="Times New Roman" w:eastAsia="Calibri" w:hAnsi="Times New Roman" w:cs="Times New Roman"/>
          <w:b/>
          <w:bCs/>
        </w:rPr>
        <w:t>forbearance</w:t>
      </w:r>
      <w:r w:rsidRPr="00F60C88">
        <w:rPr>
          <w:rFonts w:ascii="Times New Roman" w:eastAsia="Calibri" w:hAnsi="Times New Roman" w:cs="Times New Roman"/>
        </w:rPr>
        <w:t xml:space="preserve"> is arranged by a person licensed as a real estate broker when the broker:...(1) acts for compensation or in expectation of compensation for soliciting, negotiating, or arranging the </w:t>
      </w:r>
      <w:r w:rsidRPr="00F60C88">
        <w:rPr>
          <w:rFonts w:ascii="Times New Roman" w:eastAsia="Calibri" w:hAnsi="Times New Roman" w:cs="Times New Roman"/>
          <w:b/>
          <w:bCs/>
        </w:rPr>
        <w:t>loan</w:t>
      </w:r>
      <w:r w:rsidRPr="00F60C88">
        <w:rPr>
          <w:rFonts w:ascii="Times New Roman" w:eastAsia="Calibri" w:hAnsi="Times New Roman" w:cs="Times New Roman"/>
        </w:rPr>
        <w:t xml:space="preserve"> for another…(3) arranges or negotiates for another a </w:t>
      </w:r>
      <w:r w:rsidRPr="00F60C88">
        <w:rPr>
          <w:rFonts w:ascii="Times New Roman" w:eastAsia="Calibri" w:hAnsi="Times New Roman" w:cs="Times New Roman"/>
          <w:b/>
          <w:bCs/>
        </w:rPr>
        <w:t>forbearance, extension, or refinancing of any loan</w:t>
      </w:r>
      <w:r w:rsidRPr="00F60C88">
        <w:rPr>
          <w:rFonts w:ascii="Times New Roman" w:eastAsia="Calibri" w:hAnsi="Times New Roman" w:cs="Times New Roman"/>
        </w:rPr>
        <w:t xml:space="preserve"> secured by real property in connection with a </w:t>
      </w:r>
      <w:r w:rsidRPr="00F60C88">
        <w:rPr>
          <w:rFonts w:ascii="Times New Roman" w:eastAsia="Calibri" w:hAnsi="Times New Roman" w:cs="Times New Roman"/>
          <w:b/>
          <w:bCs/>
        </w:rPr>
        <w:t>past transaction</w:t>
      </w:r>
      <w:r w:rsidRPr="00F60C88">
        <w:rPr>
          <w:rFonts w:ascii="Times New Roman" w:eastAsia="Calibri" w:hAnsi="Times New Roman" w:cs="Times New Roman"/>
        </w:rPr>
        <w:t xml:space="preserve"> in which the broker had acted for compensation or in expectation of compensation for </w:t>
      </w:r>
      <w:r w:rsidRPr="00F60C88">
        <w:rPr>
          <w:rFonts w:ascii="Times New Roman" w:eastAsia="Calibri" w:hAnsi="Times New Roman" w:cs="Times New Roman"/>
          <w:b/>
          <w:bCs/>
        </w:rPr>
        <w:t>selling, buying</w:t>
      </w:r>
      <w:r w:rsidRPr="00F60C88">
        <w:rPr>
          <w:rFonts w:ascii="Times New Roman" w:eastAsia="Calibri" w:hAnsi="Times New Roman" w:cs="Times New Roman"/>
        </w:rPr>
        <w:t>, … of real property….”</w:t>
      </w:r>
    </w:p>
    <w:p w14:paraId="59941D68" w14:textId="77777777" w:rsidR="00F60C88" w:rsidRPr="00F60C88" w:rsidRDefault="00F60C88" w:rsidP="00F60C88">
      <w:pPr>
        <w:spacing w:after="0" w:line="240" w:lineRule="auto"/>
        <w:contextualSpacing/>
        <w:jc w:val="both"/>
        <w:rPr>
          <w:rFonts w:ascii="Times New Roman" w:eastAsia="Calibri" w:hAnsi="Times New Roman" w:cs="Times New Roman"/>
        </w:rPr>
      </w:pPr>
    </w:p>
    <w:p w14:paraId="2238F613" w14:textId="77777777" w:rsidR="00F60C88" w:rsidRPr="00F60C88" w:rsidRDefault="00F60C88" w:rsidP="00F60C88">
      <w:pPr>
        <w:spacing w:after="0" w:line="240" w:lineRule="auto"/>
        <w:contextualSpacing/>
        <w:jc w:val="both"/>
        <w:rPr>
          <w:rFonts w:ascii="Times New Roman" w:eastAsia="Calibri" w:hAnsi="Times New Roman" w:cs="Times New Roman"/>
        </w:rPr>
      </w:pPr>
      <w:r w:rsidRPr="00F60C88">
        <w:rPr>
          <w:rFonts w:ascii="Times New Roman" w:eastAsia="Calibri" w:hAnsi="Times New Roman" w:cs="Times New Roman"/>
        </w:rPr>
        <w:t xml:space="preserve">The Court read the first subdivision as pertaining only to “loans” and thus not forbearances or extensions, and the only time a forbearance or extension would be exempt from, the purchase and sale broker has nothing to do with the financing of the property.  Moreover, even if they did, it does not usury would be when it was arranged by a licensed broker who was involved in the </w:t>
      </w:r>
      <w:r w:rsidRPr="00F60C88">
        <w:rPr>
          <w:rFonts w:ascii="Times New Roman" w:eastAsia="Calibri" w:hAnsi="Times New Roman" w:cs="Times New Roman"/>
          <w:b/>
          <w:bCs/>
        </w:rPr>
        <w:t>purchase or sale of the property</w:t>
      </w:r>
      <w:r w:rsidRPr="00F60C88">
        <w:rPr>
          <w:rFonts w:ascii="Times New Roman" w:eastAsia="Calibri" w:hAnsi="Times New Roman" w:cs="Times New Roman"/>
        </w:rPr>
        <w:t>.  As a preliminary matter it doesn’t make any sense to require the original broker to the purchase or sale to be involved as that person may have retired, deceased or otherwise unable or unwilling to be involved.</w:t>
      </w:r>
    </w:p>
    <w:p w14:paraId="7E4501D4" w14:textId="77777777" w:rsidR="00F60C88" w:rsidRPr="00F60C88" w:rsidRDefault="00F60C88" w:rsidP="00F60C88">
      <w:pPr>
        <w:spacing w:after="0" w:line="240" w:lineRule="auto"/>
        <w:contextualSpacing/>
        <w:jc w:val="both"/>
        <w:rPr>
          <w:rFonts w:ascii="Times New Roman" w:eastAsia="Calibri" w:hAnsi="Times New Roman" w:cs="Times New Roman"/>
        </w:rPr>
      </w:pPr>
    </w:p>
    <w:p w14:paraId="3864146F" w14:textId="77777777" w:rsidR="00F60C88" w:rsidRPr="00F60C88" w:rsidRDefault="00F60C88" w:rsidP="00F60C88">
      <w:pPr>
        <w:spacing w:after="0" w:line="240" w:lineRule="auto"/>
        <w:contextualSpacing/>
        <w:jc w:val="both"/>
        <w:rPr>
          <w:rFonts w:ascii="Times New Roman" w:eastAsia="Calibri" w:hAnsi="Times New Roman" w:cs="Times New Roman"/>
        </w:rPr>
      </w:pPr>
      <w:r w:rsidRPr="00F60C88">
        <w:rPr>
          <w:rFonts w:ascii="Times New Roman" w:eastAsia="Calibri" w:hAnsi="Times New Roman" w:cs="Times New Roman"/>
        </w:rPr>
        <w:t xml:space="preserve">We believe the intent of the legislature was to create a usury exemption for any loan, extension, or forbearance which is arranged by a licensed real estate broker.  </w:t>
      </w:r>
      <w:proofErr w:type="gramStart"/>
      <w:r w:rsidRPr="00F60C88">
        <w:rPr>
          <w:rFonts w:ascii="Times New Roman" w:eastAsia="Calibri" w:hAnsi="Times New Roman" w:cs="Times New Roman"/>
        </w:rPr>
        <w:t>Unfortunately</w:t>
      </w:r>
      <w:proofErr w:type="gramEnd"/>
      <w:r w:rsidRPr="00F60C88">
        <w:rPr>
          <w:rFonts w:ascii="Times New Roman" w:eastAsia="Calibri" w:hAnsi="Times New Roman" w:cs="Times New Roman"/>
        </w:rPr>
        <w:t xml:space="preserve"> the existing language has proven to be ambiguous.  Accordingly, we agree that the simple amendment to the statute through Senate Bill 1146 would match with the California Constitution and the actual intent of the legislature. </w:t>
      </w:r>
    </w:p>
    <w:p w14:paraId="7270A7E2" w14:textId="77777777" w:rsidR="00F60C88" w:rsidRPr="00F60C88" w:rsidRDefault="00F60C88" w:rsidP="00F60C88">
      <w:pPr>
        <w:spacing w:after="0" w:line="240" w:lineRule="auto"/>
        <w:contextualSpacing/>
        <w:jc w:val="both"/>
        <w:rPr>
          <w:rFonts w:ascii="Times New Roman" w:eastAsia="Calibri" w:hAnsi="Times New Roman" w:cs="Times New Roman"/>
        </w:rPr>
      </w:pPr>
    </w:p>
    <w:p w14:paraId="66E586D4" w14:textId="77777777" w:rsidR="00F60C88" w:rsidRPr="00F60C88" w:rsidRDefault="00F60C88" w:rsidP="00F60C88">
      <w:pPr>
        <w:spacing w:after="0" w:line="240" w:lineRule="auto"/>
        <w:contextualSpacing/>
        <w:jc w:val="both"/>
        <w:rPr>
          <w:rFonts w:ascii="Times New Roman" w:eastAsia="Calibri" w:hAnsi="Times New Roman" w:cs="Times New Roman"/>
        </w:rPr>
      </w:pPr>
      <w:r w:rsidRPr="00F60C88">
        <w:rPr>
          <w:rFonts w:ascii="Times New Roman" w:eastAsia="Calibri" w:hAnsi="Times New Roman" w:cs="Times New Roman"/>
        </w:rPr>
        <w:t>The effect of these court rulings has sent shockwaves through the community.  Until and unless Civil Code 1916.1 is modified, lenders are unfortunately in a position where they are no longer able to modify their loans without risking making them usurious. Mortgage lenders should be encouraged to modify and otherwise forbear on loan obligations as the alternative would be to foreclose on their borrowers which is a lose-lose for the borrower and the lender which cannot reasonably be the intent of the legislature.</w:t>
      </w:r>
    </w:p>
    <w:p w14:paraId="1BB623AC" w14:textId="77777777" w:rsidR="00901A12" w:rsidRPr="00F60C88" w:rsidRDefault="00901A12" w:rsidP="00F60C88">
      <w:pPr>
        <w:spacing w:after="0" w:line="240" w:lineRule="auto"/>
        <w:contextualSpacing/>
        <w:rPr>
          <w:rFonts w:ascii="Times New Roman" w:eastAsia="Calibri" w:hAnsi="Times New Roman" w:cs="Times New Roman"/>
        </w:rPr>
      </w:pPr>
    </w:p>
    <w:p w14:paraId="35832ECA" w14:textId="28B203EF" w:rsidR="00901A12" w:rsidRDefault="00901A12" w:rsidP="00F60C88">
      <w:pPr>
        <w:spacing w:after="0" w:line="240" w:lineRule="auto"/>
        <w:ind w:firstLine="720"/>
        <w:contextualSpacing/>
        <w:rPr>
          <w:rFonts w:ascii="Times New Roman" w:eastAsia="Calibri" w:hAnsi="Times New Roman" w:cs="Times New Roman"/>
        </w:rPr>
      </w:pPr>
      <w:r w:rsidRPr="00F60C88">
        <w:rPr>
          <w:rFonts w:ascii="Times New Roman" w:eastAsia="Calibri" w:hAnsi="Times New Roman" w:cs="Times New Roman"/>
        </w:rPr>
        <w:t xml:space="preserve">The goal of </w:t>
      </w:r>
      <w:r w:rsidR="00F60C88">
        <w:rPr>
          <w:rFonts w:ascii="Times New Roman" w:eastAsia="Calibri" w:hAnsi="Times New Roman" w:cs="Times New Roman"/>
        </w:rPr>
        <w:t>SB 1146</w:t>
      </w:r>
      <w:r w:rsidRPr="00F60C88">
        <w:rPr>
          <w:rFonts w:ascii="Times New Roman" w:eastAsia="Calibri" w:hAnsi="Times New Roman" w:cs="Times New Roman"/>
        </w:rPr>
        <w:t xml:space="preserve"> is to </w:t>
      </w:r>
      <w:r w:rsidR="00F60C88">
        <w:rPr>
          <w:rFonts w:ascii="Times New Roman" w:eastAsia="Calibri" w:hAnsi="Times New Roman" w:cs="Times New Roman"/>
        </w:rPr>
        <w:t xml:space="preserve">fix the language of the statute to ensure it fulfils its original intention – to allow a loan to continue to enjoy its exemption from the usury limits even after its maturity date has been extended, a payment forbearance given, or has been otherwise modified, provided a licensed real estate broker assists in arranging the transaction.  </w:t>
      </w:r>
    </w:p>
    <w:p w14:paraId="4FFA803A" w14:textId="77777777" w:rsidR="00F60C88" w:rsidRDefault="00F60C88" w:rsidP="00F60C88">
      <w:pPr>
        <w:spacing w:after="0" w:line="240" w:lineRule="auto"/>
        <w:ind w:firstLine="720"/>
        <w:contextualSpacing/>
        <w:rPr>
          <w:rFonts w:ascii="Times New Roman" w:eastAsia="Calibri" w:hAnsi="Times New Roman" w:cs="Times New Roman"/>
        </w:rPr>
      </w:pPr>
    </w:p>
    <w:p w14:paraId="67597B9A" w14:textId="5772A6FB" w:rsidR="00170657" w:rsidRPr="00170657" w:rsidRDefault="00F60C88" w:rsidP="00170657">
      <w:pPr>
        <w:spacing w:after="0" w:line="240" w:lineRule="auto"/>
        <w:ind w:firstLine="720"/>
        <w:contextualSpacing/>
        <w:rPr>
          <w:rFonts w:ascii="Times New Roman" w:eastAsia="Calibri" w:hAnsi="Times New Roman" w:cs="Times New Roman"/>
        </w:rPr>
      </w:pPr>
      <w:r>
        <w:rPr>
          <w:rFonts w:ascii="Times New Roman" w:eastAsia="Calibri" w:hAnsi="Times New Roman" w:cs="Times New Roman"/>
        </w:rPr>
        <w:t xml:space="preserve">I urge you </w:t>
      </w:r>
      <w:r w:rsidR="00170657">
        <w:rPr>
          <w:rFonts w:ascii="Times New Roman" w:eastAsia="Calibri" w:hAnsi="Times New Roman" w:cs="Times New Roman"/>
        </w:rPr>
        <w:t xml:space="preserve">to </w:t>
      </w:r>
      <w:r w:rsidR="00170657" w:rsidRPr="00170657">
        <w:rPr>
          <w:rFonts w:ascii="Times New Roman" w:eastAsia="Calibri" w:hAnsi="Times New Roman" w:cs="Times New Roman"/>
          <w:b/>
          <w:bCs/>
          <w:u w:val="single"/>
        </w:rPr>
        <w:t>support and sign</w:t>
      </w:r>
      <w:r w:rsidR="00170657">
        <w:rPr>
          <w:rFonts w:ascii="Times New Roman" w:eastAsia="Calibri" w:hAnsi="Times New Roman" w:cs="Times New Roman"/>
        </w:rPr>
        <w:t xml:space="preserve"> Senate Bill</w:t>
      </w:r>
      <w:r>
        <w:rPr>
          <w:rFonts w:ascii="Times New Roman" w:eastAsia="Calibri" w:hAnsi="Times New Roman" w:cs="Times New Roman"/>
        </w:rPr>
        <w:t xml:space="preserve"> 1146</w:t>
      </w:r>
      <w:r w:rsidRPr="00170657">
        <w:rPr>
          <w:rFonts w:ascii="Times New Roman" w:eastAsia="Calibri" w:hAnsi="Times New Roman" w:cs="Times New Roman"/>
        </w:rPr>
        <w:t>.</w:t>
      </w:r>
      <w:r w:rsidR="00170657" w:rsidRPr="00170657">
        <w:rPr>
          <w:rFonts w:ascii="Garamond" w:eastAsia="Calibri" w:hAnsi="Garamond" w:cs="Times New Roman"/>
          <w:sz w:val="24"/>
          <w:szCs w:val="24"/>
        </w:rPr>
        <w:t xml:space="preserve">  </w:t>
      </w:r>
      <w:r w:rsidR="00170657" w:rsidRPr="00170657">
        <w:rPr>
          <w:rFonts w:ascii="Times New Roman" w:eastAsia="Calibri" w:hAnsi="Times New Roman" w:cs="Times New Roman"/>
          <w:u w:val="single"/>
        </w:rPr>
        <w:t>This bill passed through the consent calendar and has virtually unanimous support.</w:t>
      </w:r>
    </w:p>
    <w:p w14:paraId="04A6C2CB" w14:textId="77777777" w:rsidR="00901A12" w:rsidRPr="00F60C88" w:rsidRDefault="00901A12" w:rsidP="00170657">
      <w:pPr>
        <w:spacing w:after="0" w:line="240" w:lineRule="auto"/>
        <w:contextualSpacing/>
        <w:rPr>
          <w:rFonts w:ascii="Times New Roman" w:eastAsia="Calibri" w:hAnsi="Times New Roman" w:cs="Times New Roman"/>
        </w:rPr>
      </w:pPr>
    </w:p>
    <w:p w14:paraId="0C8B9D32" w14:textId="77777777" w:rsidR="00901A12" w:rsidRPr="00F60C88" w:rsidRDefault="00901A12" w:rsidP="00F60C88">
      <w:pPr>
        <w:spacing w:after="0" w:line="240" w:lineRule="auto"/>
        <w:ind w:firstLine="720"/>
        <w:contextualSpacing/>
        <w:rPr>
          <w:rFonts w:ascii="Times New Roman" w:eastAsia="Calibri" w:hAnsi="Times New Roman" w:cs="Times New Roman"/>
        </w:rPr>
      </w:pPr>
      <w:r w:rsidRPr="00F60C88">
        <w:rPr>
          <w:rFonts w:ascii="Times New Roman" w:eastAsia="Calibri" w:hAnsi="Times New Roman" w:cs="Times New Roman"/>
        </w:rPr>
        <w:t>Thank you for your consideration, and please feel free to contact me if you would like to discuss this issue further.</w:t>
      </w:r>
    </w:p>
    <w:p w14:paraId="631A4A86" w14:textId="77777777" w:rsidR="00901A12" w:rsidRPr="00F60C88" w:rsidRDefault="00901A12" w:rsidP="00F60C88">
      <w:pPr>
        <w:spacing w:after="0" w:line="240" w:lineRule="auto"/>
        <w:contextualSpacing/>
        <w:rPr>
          <w:rFonts w:ascii="Times New Roman" w:eastAsia="Calibri" w:hAnsi="Times New Roman" w:cs="Times New Roman"/>
        </w:rPr>
      </w:pPr>
    </w:p>
    <w:p w14:paraId="02A9DBD6" w14:textId="77777777" w:rsidR="00901A12" w:rsidRPr="00F60C88" w:rsidRDefault="00901A12" w:rsidP="00F60C88">
      <w:pPr>
        <w:spacing w:after="0" w:line="240" w:lineRule="auto"/>
        <w:contextualSpacing/>
        <w:rPr>
          <w:rFonts w:ascii="Times New Roman" w:hAnsi="Times New Roman" w:cs="Times New Roman"/>
        </w:rPr>
      </w:pPr>
    </w:p>
    <w:p w14:paraId="49635C76" w14:textId="77777777" w:rsidR="00901A12" w:rsidRPr="00F60C88" w:rsidRDefault="00901A12" w:rsidP="00F60C88">
      <w:pPr>
        <w:spacing w:after="0" w:line="240" w:lineRule="auto"/>
        <w:contextualSpacing/>
        <w:rPr>
          <w:rFonts w:ascii="Times New Roman" w:hAnsi="Times New Roman" w:cs="Times New Roman"/>
        </w:rPr>
      </w:pPr>
      <w:r w:rsidRPr="00F60C88">
        <w:rPr>
          <w:rFonts w:ascii="Times New Roman" w:hAnsi="Times New Roman" w:cs="Times New Roman"/>
        </w:rPr>
        <w:t>Sincerely,</w:t>
      </w:r>
    </w:p>
    <w:p w14:paraId="03DEEBCC" w14:textId="77777777" w:rsidR="00901A12" w:rsidRDefault="00901A12" w:rsidP="00901A12">
      <w:pPr>
        <w:spacing w:after="0" w:line="240" w:lineRule="auto"/>
        <w:rPr>
          <w:rFonts w:ascii="Times New Roman" w:hAnsi="Times New Roman" w:cs="Times New Roman"/>
        </w:rPr>
      </w:pPr>
    </w:p>
    <w:p w14:paraId="7BDC1F70" w14:textId="77777777" w:rsidR="00901A12" w:rsidRDefault="00901A12" w:rsidP="00901A12">
      <w:pPr>
        <w:spacing w:after="0" w:line="240" w:lineRule="auto"/>
        <w:rPr>
          <w:rFonts w:ascii="Times New Roman" w:hAnsi="Times New Roman" w:cs="Times New Roman"/>
        </w:rPr>
      </w:pPr>
    </w:p>
    <w:p w14:paraId="46AEFACE" w14:textId="77777777" w:rsidR="00901A12" w:rsidRPr="00092358" w:rsidRDefault="00901A12" w:rsidP="00901A12">
      <w:pPr>
        <w:spacing w:after="0" w:line="240" w:lineRule="auto"/>
        <w:rPr>
          <w:rFonts w:ascii="Times New Roman" w:hAnsi="Times New Roman" w:cs="Times New Roman"/>
          <w:highlight w:val="yellow"/>
        </w:rPr>
      </w:pPr>
      <w:r w:rsidRPr="00092358">
        <w:rPr>
          <w:rFonts w:ascii="Times New Roman" w:hAnsi="Times New Roman" w:cs="Times New Roman"/>
          <w:highlight w:val="yellow"/>
        </w:rPr>
        <w:t>[Name]</w:t>
      </w:r>
    </w:p>
    <w:p w14:paraId="41D89910" w14:textId="77777777" w:rsidR="00901A12" w:rsidRPr="00092358" w:rsidRDefault="00901A12" w:rsidP="00901A12">
      <w:pPr>
        <w:spacing w:after="0" w:line="240" w:lineRule="auto"/>
        <w:rPr>
          <w:rFonts w:ascii="Times New Roman" w:hAnsi="Times New Roman" w:cs="Times New Roman"/>
          <w:highlight w:val="yellow"/>
        </w:rPr>
      </w:pPr>
      <w:r w:rsidRPr="00092358">
        <w:rPr>
          <w:rFonts w:ascii="Times New Roman" w:hAnsi="Times New Roman" w:cs="Times New Roman"/>
          <w:highlight w:val="yellow"/>
        </w:rPr>
        <w:t>[Address]</w:t>
      </w:r>
    </w:p>
    <w:p w14:paraId="2D74C7B1" w14:textId="77777777" w:rsidR="00901A12" w:rsidRPr="00092358" w:rsidRDefault="00901A12" w:rsidP="00901A12">
      <w:pPr>
        <w:spacing w:after="0" w:line="240" w:lineRule="auto"/>
        <w:rPr>
          <w:rFonts w:ascii="Times New Roman" w:hAnsi="Times New Roman" w:cs="Times New Roman"/>
          <w:highlight w:val="yellow"/>
        </w:rPr>
      </w:pPr>
      <w:r w:rsidRPr="00092358">
        <w:rPr>
          <w:rFonts w:ascii="Times New Roman" w:hAnsi="Times New Roman" w:cs="Times New Roman"/>
          <w:highlight w:val="yellow"/>
        </w:rPr>
        <w:t>[City, State and Zip]</w:t>
      </w:r>
    </w:p>
    <w:p w14:paraId="741D92B6" w14:textId="77777777" w:rsidR="00901A12" w:rsidRPr="00092358" w:rsidRDefault="00901A12" w:rsidP="00901A12">
      <w:pPr>
        <w:spacing w:after="0" w:line="240" w:lineRule="auto"/>
        <w:rPr>
          <w:rFonts w:ascii="Times New Roman" w:hAnsi="Times New Roman" w:cs="Times New Roman"/>
          <w:highlight w:val="yellow"/>
        </w:rPr>
      </w:pPr>
      <w:r w:rsidRPr="00092358">
        <w:rPr>
          <w:rFonts w:ascii="Times New Roman" w:hAnsi="Times New Roman" w:cs="Times New Roman"/>
          <w:highlight w:val="yellow"/>
        </w:rPr>
        <w:t>[Phone Number]</w:t>
      </w:r>
    </w:p>
    <w:p w14:paraId="2D923FE9" w14:textId="77777777" w:rsidR="00901A12" w:rsidRPr="00324703" w:rsidRDefault="00901A12" w:rsidP="00901A12">
      <w:pPr>
        <w:spacing w:after="0" w:line="240" w:lineRule="auto"/>
        <w:rPr>
          <w:rFonts w:ascii="Times New Roman" w:hAnsi="Times New Roman" w:cs="Times New Roman"/>
        </w:rPr>
      </w:pPr>
      <w:r w:rsidRPr="00092358">
        <w:rPr>
          <w:rFonts w:ascii="Times New Roman" w:hAnsi="Times New Roman" w:cs="Times New Roman"/>
          <w:highlight w:val="yellow"/>
        </w:rPr>
        <w:t>[Email Address]</w:t>
      </w:r>
    </w:p>
    <w:p w14:paraId="2B963AC4" w14:textId="77777777" w:rsidR="00783A85" w:rsidRDefault="00783A85"/>
    <w:sectPr w:rsidR="00783A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C685C"/>
    <w:multiLevelType w:val="hybridMultilevel"/>
    <w:tmpl w:val="0EB48C3E"/>
    <w:lvl w:ilvl="0" w:tplc="448ACB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2A22F0"/>
    <w:multiLevelType w:val="hybridMultilevel"/>
    <w:tmpl w:val="33E2C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95931083">
    <w:abstractNumId w:val="0"/>
  </w:num>
  <w:num w:numId="2" w16cid:durableId="497616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A12"/>
    <w:rsid w:val="000B7590"/>
    <w:rsid w:val="000D6B72"/>
    <w:rsid w:val="00170657"/>
    <w:rsid w:val="001E5DF5"/>
    <w:rsid w:val="004253BF"/>
    <w:rsid w:val="00483C27"/>
    <w:rsid w:val="00527EC2"/>
    <w:rsid w:val="0055382B"/>
    <w:rsid w:val="0061428A"/>
    <w:rsid w:val="00783A85"/>
    <w:rsid w:val="00877144"/>
    <w:rsid w:val="008E44C1"/>
    <w:rsid w:val="00901A12"/>
    <w:rsid w:val="00A10880"/>
    <w:rsid w:val="00B46EDF"/>
    <w:rsid w:val="00C205AA"/>
    <w:rsid w:val="00D548C1"/>
    <w:rsid w:val="00D70460"/>
    <w:rsid w:val="00E15883"/>
    <w:rsid w:val="00E73B81"/>
    <w:rsid w:val="00E84C0B"/>
    <w:rsid w:val="00EC6514"/>
    <w:rsid w:val="00ED22CE"/>
    <w:rsid w:val="00F60C88"/>
    <w:rsid w:val="00FE1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0B6AB"/>
  <w15:chartTrackingRefBased/>
  <w15:docId w15:val="{8ACC3447-5208-4E57-8742-9BDFEB3D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A1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A12"/>
    <w:pPr>
      <w:ind w:left="720"/>
      <w:contextualSpacing/>
    </w:pPr>
  </w:style>
  <w:style w:type="character" w:styleId="Hyperlink">
    <w:name w:val="Hyperlink"/>
    <w:basedOn w:val="DefaultParagraphFont"/>
    <w:uiPriority w:val="99"/>
    <w:unhideWhenUsed/>
    <w:rsid w:val="00901A12"/>
    <w:rPr>
      <w:color w:val="0563C1" w:themeColor="hyperlink"/>
      <w:u w:val="single"/>
    </w:rPr>
  </w:style>
  <w:style w:type="paragraph" w:styleId="FootnoteText">
    <w:name w:val="footnote text"/>
    <w:basedOn w:val="Normal"/>
    <w:link w:val="FootnoteTextChar"/>
    <w:uiPriority w:val="99"/>
    <w:semiHidden/>
    <w:unhideWhenUsed/>
    <w:rsid w:val="00A108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088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Nema Daghbandan</dc:creator>
  <cp:keywords/>
  <dc:description/>
  <cp:lastModifiedBy>Matthew Gunter</cp:lastModifiedBy>
  <cp:revision>2</cp:revision>
  <dcterms:created xsi:type="dcterms:W3CDTF">2024-09-03T17:05:00Z</dcterms:created>
  <dcterms:modified xsi:type="dcterms:W3CDTF">2024-09-03T17:05:00Z</dcterms:modified>
</cp:coreProperties>
</file>